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32"/>
          <w:szCs w:val="32"/>
          <w:rtl w:val="0"/>
        </w:rPr>
        <w:t xml:space="preserve">TÁJÉKOZTATÓ JELLEGŰ IRATMINTA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 KÖZÚTI KÖZLEKEDÉSI NYILVÁNTARTÁSBA BEJEGYZETT JÁRMŰ ÜZEMBENTARTÓ SZEMÉLYÉNEK VÁLTOZÁSÁT IGAZOLÓ TELJES BIZONYÍTÓ EREJŰ MAGÁNOKIRAT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564.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 gépjármű üzembentartó személye változásának alapjául szolgáló jogügylet jellege (a megfelelő kiválasztandó):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□ INGYENES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□ VISSZTERHES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üzembentartó személyében bekövetkező változás alapjául szolgáló jogügylet hatályba lépésének időpontja: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jármű tulajdonjoga a bizalmi vagyonkezelés alapján fennálló kezelt vagyonba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tartozik: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□ IGEN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□ NEM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 jármű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0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377952755906"/>
        <w:gridCol w:w="2256.377952755906"/>
        <w:gridCol w:w="2256.377952755906"/>
        <w:gridCol w:w="2256.377952755906"/>
        <w:tblGridChange w:id="0">
          <w:tblGrid>
            <w:gridCol w:w="2256.377952755906"/>
            <w:gridCol w:w="2256.377952755906"/>
            <w:gridCol w:w="2256.377952755906"/>
            <w:gridCol w:w="2256.377952755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Forgalmi rendszám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Alvázszám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Forgalmi engedély sorszáma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Gyártmány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Az új üzembentartó birtokba lépésének időpontja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 birtokba vételkor fennáll kilométer-óra állása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Természetes személy estében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Tulajdonos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Üzembentartó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Új üzembentartó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Családi és utónév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Születési hely, idő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Anyja születési és utóneve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Személyazonosságot igazoló okmány típusa, sorszáma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Lakcíme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Nem természetes személy esetében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Tulajdonos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Üzembentartó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Új üzembentartó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Megnevezése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Képviselője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Székhely (telephely) 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Cégjegyzékszám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Nyilvántartási szám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Jognyilatkozatok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Tulajdonos kötelezettséget vállal arra, hogy a nyilvántartott jármű üzembentartójának személyében történt változást bejelenti a közlekedési igazgatási hatóság előtt a jogügylet hatálybalépését követő 15 napon belül.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Felek kijelentik, hogy  a bejelentés alapján a nyilvántartásba történő  bejegyzéshez fűződő joghatásokat, valamint a bejelentés elmaradásának, illetve bejelentési kötelezettség késedelmes teljesítésének jogkövetkezményeit ismerik.</w:t>
      </w:r>
    </w:p>
    <w:p w:rsidR="00000000" w:rsidDel="00000000" w:rsidP="00000000" w:rsidRDefault="00000000" w:rsidRPr="00000000" w14:paraId="0000005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Kelt.: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helyszín, év. hónap.nap.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F">
      <w:pPr>
        <w:widowControl w:val="0"/>
        <w:spacing w:after="600" w:line="276" w:lineRule="auto"/>
        <w:ind w:left="28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20.0" w:type="dxa"/>
        <w:jc w:val="left"/>
        <w:tblLayout w:type="fixed"/>
        <w:tblLook w:val="0000"/>
      </w:tblPr>
      <w:tblGrid>
        <w:gridCol w:w="4360"/>
        <w:gridCol w:w="4360"/>
        <w:tblGridChange w:id="0">
          <w:tblGrid>
            <w:gridCol w:w="4360"/>
            <w:gridCol w:w="43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9jzwkw1acld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Tulajdonos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Előttük, mint tanúk előtt: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Tanú 1 (neve):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Lakcíme: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Személyazonosító okmány típusa, sorszáma: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Tanú 2 (neve):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Lakcíme: 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Személyazonosító okmány típusa, sorszáma: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Üzembentartó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3fdqWE+mr6FxzYYJEaR7stMHg==">CgMxLjAyDmguOWp6d2t3MWFjbGR2OAByITFMZk80bURuQlBxZURmejFjcTJqaW5yUGxIUHhkTWNnTQ==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